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F05BE" w14:textId="77777777" w:rsidR="00EB6EC0" w:rsidRDefault="002D3848" w:rsidP="002D3848">
      <w:pPr>
        <w:jc w:val="center"/>
      </w:pPr>
      <w:r>
        <w:t>Exam 2 – Study Guide (Supplement)</w:t>
      </w:r>
    </w:p>
    <w:p w14:paraId="4B9C0D02" w14:textId="699D5550" w:rsidR="001F7277" w:rsidRDefault="001F7277" w:rsidP="001F7277">
      <w:pPr>
        <w:pStyle w:val="ListParagraph"/>
        <w:numPr>
          <w:ilvl w:val="0"/>
          <w:numId w:val="2"/>
        </w:numPr>
      </w:pPr>
      <w:r>
        <w:t>Term used to describe combined attraction between receptor and ligand</w:t>
      </w:r>
    </w:p>
    <w:p w14:paraId="53DEC730" w14:textId="09D7619D" w:rsidR="00862824" w:rsidRDefault="00862824" w:rsidP="00862824">
      <w:pPr>
        <w:pStyle w:val="ListParagraph"/>
        <w:numPr>
          <w:ilvl w:val="1"/>
          <w:numId w:val="2"/>
        </w:numPr>
      </w:pPr>
      <w:r>
        <w:t>affinity</w:t>
      </w:r>
    </w:p>
    <w:p w14:paraId="3CABEE67" w14:textId="26C88586" w:rsidR="001F7277" w:rsidRDefault="001F7277" w:rsidP="001F7277">
      <w:pPr>
        <w:pStyle w:val="ListParagraph"/>
        <w:numPr>
          <w:ilvl w:val="0"/>
          <w:numId w:val="2"/>
        </w:numPr>
      </w:pPr>
      <w:r>
        <w:t>Physical makeup of antibody molecule</w:t>
      </w:r>
    </w:p>
    <w:p w14:paraId="7985C3F0" w14:textId="77777777" w:rsidR="00862824" w:rsidRPr="00862824" w:rsidRDefault="00862824" w:rsidP="00862824">
      <w:pPr>
        <w:pStyle w:val="ListParagraph"/>
        <w:numPr>
          <w:ilvl w:val="1"/>
          <w:numId w:val="2"/>
        </w:numPr>
        <w:spacing w:after="0" w:line="240" w:lineRule="auto"/>
        <w:rPr>
          <w:rFonts w:ascii="Times New Roman" w:eastAsia="Times New Roman" w:hAnsi="Times New Roman" w:cs="Times New Roman"/>
          <w:sz w:val="24"/>
          <w:szCs w:val="24"/>
        </w:rPr>
      </w:pPr>
      <w:r w:rsidRPr="00862824">
        <w:rPr>
          <w:rFonts w:ascii="Arial" w:eastAsia="Times New Roman" w:hAnsi="Arial" w:cs="Arial"/>
          <w:color w:val="373D3F"/>
          <w:sz w:val="24"/>
          <w:szCs w:val="24"/>
          <w:shd w:val="clear" w:color="auto" w:fill="FFFFFF"/>
        </w:rPr>
        <w:t>Antibodies are composed of four polypeptides: two identical heavy chains (large peptide units) that are partially bound to each other in a “Y” formation, which are flanked by two identical light chains (small peptide units). The area where the antigen is recognized on the antibody is known as the variable domain or variable region. This is why there are numerous antibodies that can each recognize a different antigen. The antibody base is known as the constant domain or constant region.</w:t>
      </w:r>
    </w:p>
    <w:p w14:paraId="75B73613" w14:textId="77777777" w:rsidR="00862824" w:rsidRDefault="00862824" w:rsidP="00862824">
      <w:pPr>
        <w:pStyle w:val="ListParagraph"/>
        <w:numPr>
          <w:ilvl w:val="1"/>
          <w:numId w:val="2"/>
        </w:numPr>
      </w:pPr>
    </w:p>
    <w:p w14:paraId="2AE5B5BE" w14:textId="10A27349" w:rsidR="001F7277" w:rsidRDefault="001F7277" w:rsidP="001F7277">
      <w:pPr>
        <w:pStyle w:val="ListParagraph"/>
        <w:numPr>
          <w:ilvl w:val="0"/>
          <w:numId w:val="2"/>
        </w:numPr>
      </w:pPr>
      <w:r>
        <w:t>Name of receptors on immune cell that binds to the antibody constant region</w:t>
      </w:r>
    </w:p>
    <w:p w14:paraId="432D7F14" w14:textId="77777777" w:rsidR="00862824" w:rsidRDefault="00862824" w:rsidP="00862824">
      <w:pPr>
        <w:pStyle w:val="ListParagraph"/>
        <w:numPr>
          <w:ilvl w:val="1"/>
          <w:numId w:val="2"/>
        </w:numPr>
      </w:pPr>
    </w:p>
    <w:p w14:paraId="497A0913" w14:textId="08950004" w:rsidR="001F7277" w:rsidRDefault="001F7277" w:rsidP="001F7277">
      <w:pPr>
        <w:pStyle w:val="ListParagraph"/>
        <w:numPr>
          <w:ilvl w:val="0"/>
          <w:numId w:val="2"/>
        </w:numPr>
      </w:pPr>
      <w:r>
        <w:t>What does CD4 bind to?</w:t>
      </w:r>
    </w:p>
    <w:p w14:paraId="572E486F" w14:textId="0B7587F9" w:rsidR="009967F2" w:rsidRDefault="009967F2" w:rsidP="009967F2">
      <w:pPr>
        <w:pStyle w:val="ListParagraph"/>
        <w:numPr>
          <w:ilvl w:val="1"/>
          <w:numId w:val="2"/>
        </w:numPr>
      </w:pPr>
      <w:r>
        <w:t>MHC class II</w:t>
      </w:r>
    </w:p>
    <w:p w14:paraId="69BAE994" w14:textId="36EE0DBC" w:rsidR="001F7277" w:rsidRDefault="001F7277" w:rsidP="001F7277">
      <w:pPr>
        <w:pStyle w:val="ListParagraph"/>
        <w:numPr>
          <w:ilvl w:val="0"/>
          <w:numId w:val="2"/>
        </w:numPr>
      </w:pPr>
      <w:r>
        <w:t>Effect</w:t>
      </w:r>
      <w:r w:rsidR="00CF50EC">
        <w:t>or</w:t>
      </w:r>
      <w:r>
        <w:t xml:space="preserve"> molecule of humoral immunity </w:t>
      </w:r>
    </w:p>
    <w:p w14:paraId="6591BA90" w14:textId="77777777" w:rsidR="009967F2" w:rsidRDefault="009967F2" w:rsidP="009967F2">
      <w:pPr>
        <w:pStyle w:val="ListParagraph"/>
        <w:numPr>
          <w:ilvl w:val="1"/>
          <w:numId w:val="2"/>
        </w:numPr>
      </w:pPr>
    </w:p>
    <w:p w14:paraId="429FBE23" w14:textId="22AF1B47" w:rsidR="001F7277" w:rsidRDefault="001F7277" w:rsidP="001F7277">
      <w:pPr>
        <w:pStyle w:val="ListParagraph"/>
        <w:numPr>
          <w:ilvl w:val="0"/>
          <w:numId w:val="2"/>
        </w:numPr>
      </w:pPr>
      <w:r>
        <w:t xml:space="preserve">What is </w:t>
      </w:r>
      <w:r w:rsidR="00CF50EC">
        <w:t xml:space="preserve">and involved in the process of </w:t>
      </w:r>
      <w:r>
        <w:t>ADCC</w:t>
      </w:r>
      <w:r w:rsidR="001047C3">
        <w:t>?</w:t>
      </w:r>
    </w:p>
    <w:p w14:paraId="32B63B06" w14:textId="77777777" w:rsidR="009967F2" w:rsidRDefault="009967F2" w:rsidP="009967F2">
      <w:pPr>
        <w:pStyle w:val="ListParagraph"/>
        <w:numPr>
          <w:ilvl w:val="1"/>
          <w:numId w:val="2"/>
        </w:numPr>
      </w:pPr>
    </w:p>
    <w:p w14:paraId="054E29B9" w14:textId="2026B7EB" w:rsidR="001F7277" w:rsidRDefault="001F7277" w:rsidP="001F7277">
      <w:pPr>
        <w:pStyle w:val="ListParagraph"/>
        <w:numPr>
          <w:ilvl w:val="0"/>
          <w:numId w:val="2"/>
        </w:numPr>
      </w:pPr>
      <w:r>
        <w:t>What are kinases</w:t>
      </w:r>
      <w:r w:rsidR="00CF50EC">
        <w:t>?</w:t>
      </w:r>
    </w:p>
    <w:p w14:paraId="086A7390" w14:textId="77777777" w:rsidR="00A32A01" w:rsidRDefault="00A32A01" w:rsidP="00A32A01">
      <w:pPr>
        <w:pStyle w:val="ListParagraph"/>
        <w:numPr>
          <w:ilvl w:val="1"/>
          <w:numId w:val="2"/>
        </w:numPr>
      </w:pPr>
      <w:bookmarkStart w:id="0" w:name="_GoBack"/>
      <w:bookmarkEnd w:id="0"/>
    </w:p>
    <w:p w14:paraId="22A34BFE" w14:textId="77777777" w:rsidR="001F7277" w:rsidRDefault="00CF50EC" w:rsidP="001F7277">
      <w:pPr>
        <w:pStyle w:val="ListParagraph"/>
        <w:numPr>
          <w:ilvl w:val="0"/>
          <w:numId w:val="2"/>
        </w:numPr>
      </w:pPr>
      <w:r>
        <w:t xml:space="preserve">Assist </w:t>
      </w:r>
      <w:proofErr w:type="spellStart"/>
      <w:r>
        <w:t>mIg</w:t>
      </w:r>
      <w:proofErr w:type="spellEnd"/>
      <w:r>
        <w:t xml:space="preserve"> with signal transduction</w:t>
      </w:r>
    </w:p>
    <w:p w14:paraId="6DA70213" w14:textId="71740A63" w:rsidR="001F7277" w:rsidRDefault="001F7277" w:rsidP="001F7277">
      <w:pPr>
        <w:pStyle w:val="ListParagraph"/>
        <w:numPr>
          <w:ilvl w:val="0"/>
          <w:numId w:val="2"/>
        </w:numPr>
      </w:pPr>
      <w:r>
        <w:t>Antibody region that binds antigen</w:t>
      </w:r>
    </w:p>
    <w:p w14:paraId="0BBF692F" w14:textId="6CCE10EF" w:rsidR="00862824" w:rsidRDefault="00862824" w:rsidP="00862824">
      <w:pPr>
        <w:pStyle w:val="ListParagraph"/>
        <w:numPr>
          <w:ilvl w:val="1"/>
          <w:numId w:val="2"/>
        </w:numPr>
      </w:pPr>
      <w:r>
        <w:t>Variable region</w:t>
      </w:r>
    </w:p>
    <w:p w14:paraId="3B077296" w14:textId="77777777" w:rsidR="001F7277" w:rsidRDefault="001F7277" w:rsidP="001F7277">
      <w:pPr>
        <w:pStyle w:val="ListParagraph"/>
        <w:numPr>
          <w:ilvl w:val="0"/>
          <w:numId w:val="2"/>
        </w:numPr>
      </w:pPr>
      <w:r>
        <w:t>Cell that produces antibody</w:t>
      </w:r>
    </w:p>
    <w:p w14:paraId="27C3BCAF" w14:textId="77777777" w:rsidR="001F7277" w:rsidRDefault="001F7277" w:rsidP="001F7277">
      <w:pPr>
        <w:pStyle w:val="ListParagraph"/>
        <w:numPr>
          <w:ilvl w:val="0"/>
          <w:numId w:val="2"/>
        </w:numPr>
      </w:pPr>
      <w:r>
        <w:t>Molecules that assist with immune cell signal transduction</w:t>
      </w:r>
    </w:p>
    <w:p w14:paraId="1B2A5766" w14:textId="77777777" w:rsidR="001F7277" w:rsidRDefault="001F7277" w:rsidP="001F7277">
      <w:pPr>
        <w:pStyle w:val="ListParagraph"/>
        <w:numPr>
          <w:ilvl w:val="0"/>
          <w:numId w:val="2"/>
        </w:numPr>
      </w:pPr>
      <w:r>
        <w:t>Why the need for the molecules used in #11</w:t>
      </w:r>
    </w:p>
    <w:p w14:paraId="4267A505" w14:textId="77777777" w:rsidR="001F7277" w:rsidRDefault="001F7277" w:rsidP="001F7277">
      <w:pPr>
        <w:pStyle w:val="ListParagraph"/>
        <w:numPr>
          <w:ilvl w:val="0"/>
          <w:numId w:val="2"/>
        </w:numPr>
      </w:pPr>
      <w:r>
        <w:t xml:space="preserve"> </w:t>
      </w:r>
      <w:r w:rsidR="00885234">
        <w:t>Two options for the TCR</w:t>
      </w:r>
    </w:p>
    <w:p w14:paraId="1D3276CD" w14:textId="77777777" w:rsidR="00885234" w:rsidRDefault="00885234" w:rsidP="001F7277">
      <w:pPr>
        <w:pStyle w:val="ListParagraph"/>
        <w:numPr>
          <w:ilvl w:val="0"/>
          <w:numId w:val="2"/>
        </w:numPr>
      </w:pPr>
      <w:r>
        <w:t>TCR that binds phospholipid antigens</w:t>
      </w:r>
    </w:p>
    <w:p w14:paraId="340462FA" w14:textId="77777777" w:rsidR="00885234" w:rsidRDefault="00885234" w:rsidP="001F7277">
      <w:pPr>
        <w:pStyle w:val="ListParagraph"/>
        <w:numPr>
          <w:ilvl w:val="0"/>
          <w:numId w:val="2"/>
        </w:numPr>
      </w:pPr>
      <w:r>
        <w:t>Predominant TCR subset</w:t>
      </w:r>
    </w:p>
    <w:p w14:paraId="2755D5C2" w14:textId="77777777" w:rsidR="00885234" w:rsidRDefault="00885234" w:rsidP="001F7277">
      <w:pPr>
        <w:pStyle w:val="ListParagraph"/>
        <w:numPr>
          <w:ilvl w:val="0"/>
          <w:numId w:val="2"/>
        </w:numPr>
      </w:pPr>
      <w:r>
        <w:t>CDR is similar to what other term?</w:t>
      </w:r>
    </w:p>
    <w:p w14:paraId="22F62B26" w14:textId="77777777" w:rsidR="00885234" w:rsidRDefault="00885234" w:rsidP="001F7277">
      <w:pPr>
        <w:pStyle w:val="ListParagraph"/>
        <w:numPr>
          <w:ilvl w:val="0"/>
          <w:numId w:val="2"/>
        </w:numPr>
      </w:pPr>
      <w:r>
        <w:t>Components associated with oxidative attack</w:t>
      </w:r>
    </w:p>
    <w:p w14:paraId="58E22912" w14:textId="77777777" w:rsidR="00885234" w:rsidRDefault="00885234" w:rsidP="001F7277">
      <w:pPr>
        <w:pStyle w:val="ListParagraph"/>
        <w:numPr>
          <w:ilvl w:val="0"/>
          <w:numId w:val="2"/>
        </w:numPr>
      </w:pPr>
      <w:r>
        <w:t>Protein with antiviral activity</w:t>
      </w:r>
    </w:p>
    <w:p w14:paraId="774E7053" w14:textId="77777777" w:rsidR="00885234" w:rsidRDefault="00885234" w:rsidP="001F7277">
      <w:pPr>
        <w:pStyle w:val="ListParagraph"/>
        <w:numPr>
          <w:ilvl w:val="0"/>
          <w:numId w:val="2"/>
        </w:numPr>
      </w:pPr>
      <w:r>
        <w:t>Cells involved in cell mediated immunity</w:t>
      </w:r>
    </w:p>
    <w:p w14:paraId="173829B9" w14:textId="77777777" w:rsidR="00885234" w:rsidRDefault="00885234" w:rsidP="001F7277">
      <w:pPr>
        <w:pStyle w:val="ListParagraph"/>
        <w:numPr>
          <w:ilvl w:val="0"/>
          <w:numId w:val="2"/>
        </w:numPr>
      </w:pPr>
      <w:r>
        <w:t>Cellular location of PRR that recognizes RNA</w:t>
      </w:r>
    </w:p>
    <w:p w14:paraId="60A56490" w14:textId="77777777" w:rsidR="00885234" w:rsidRDefault="00885234" w:rsidP="001F7277">
      <w:pPr>
        <w:pStyle w:val="ListParagraph"/>
        <w:numPr>
          <w:ilvl w:val="0"/>
          <w:numId w:val="2"/>
        </w:numPr>
      </w:pPr>
      <w:r>
        <w:t>How do NK cells kill their targets?</w:t>
      </w:r>
    </w:p>
    <w:p w14:paraId="440FD7A8" w14:textId="77777777" w:rsidR="00885234" w:rsidRDefault="00885234" w:rsidP="001F7277">
      <w:pPr>
        <w:pStyle w:val="ListParagraph"/>
        <w:numPr>
          <w:ilvl w:val="0"/>
          <w:numId w:val="2"/>
        </w:numPr>
      </w:pPr>
      <w:r>
        <w:t>Cell that is able to carry out cross presentation</w:t>
      </w:r>
    </w:p>
    <w:p w14:paraId="2ED11EBA" w14:textId="77777777" w:rsidR="00885234" w:rsidRDefault="00885234" w:rsidP="001F7277">
      <w:pPr>
        <w:pStyle w:val="ListParagraph"/>
        <w:numPr>
          <w:ilvl w:val="0"/>
          <w:numId w:val="2"/>
        </w:numPr>
      </w:pPr>
      <w:r>
        <w:t>What happens during respiratory burst?</w:t>
      </w:r>
    </w:p>
    <w:p w14:paraId="27947F1E" w14:textId="77777777" w:rsidR="00885234" w:rsidRDefault="00885234" w:rsidP="001F7277">
      <w:pPr>
        <w:pStyle w:val="ListParagraph"/>
        <w:numPr>
          <w:ilvl w:val="0"/>
          <w:numId w:val="2"/>
        </w:numPr>
      </w:pPr>
      <w:r>
        <w:t xml:space="preserve"> </w:t>
      </w:r>
      <w:r w:rsidR="002D3848">
        <w:t>First PRR discovered</w:t>
      </w:r>
    </w:p>
    <w:p w14:paraId="06DD688F" w14:textId="77777777" w:rsidR="002D3848" w:rsidRDefault="002D3848" w:rsidP="001F7277">
      <w:pPr>
        <w:pStyle w:val="ListParagraph"/>
        <w:numPr>
          <w:ilvl w:val="0"/>
          <w:numId w:val="2"/>
        </w:numPr>
      </w:pPr>
      <w:r>
        <w:t>Molecule that increases phagocytosis</w:t>
      </w:r>
    </w:p>
    <w:sectPr w:rsidR="002D3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C42DD"/>
    <w:multiLevelType w:val="hybridMultilevel"/>
    <w:tmpl w:val="794E31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85A39"/>
    <w:multiLevelType w:val="hybridMultilevel"/>
    <w:tmpl w:val="797E3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277"/>
    <w:rsid w:val="001047C3"/>
    <w:rsid w:val="001F7277"/>
    <w:rsid w:val="002D3848"/>
    <w:rsid w:val="0051269A"/>
    <w:rsid w:val="007B1F0A"/>
    <w:rsid w:val="00862824"/>
    <w:rsid w:val="00885234"/>
    <w:rsid w:val="009967F2"/>
    <w:rsid w:val="00A32A01"/>
    <w:rsid w:val="00CF50EC"/>
    <w:rsid w:val="00E05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5941"/>
  <w15:chartTrackingRefBased/>
  <w15:docId w15:val="{504909A9-648D-459F-ABFB-597D2FD7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2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390198">
      <w:bodyDiv w:val="1"/>
      <w:marLeft w:val="0"/>
      <w:marRight w:val="0"/>
      <w:marTop w:val="0"/>
      <w:marBottom w:val="0"/>
      <w:divBdr>
        <w:top w:val="none" w:sz="0" w:space="0" w:color="auto"/>
        <w:left w:val="none" w:sz="0" w:space="0" w:color="auto"/>
        <w:bottom w:val="none" w:sz="0" w:space="0" w:color="auto"/>
        <w:right w:val="none" w:sz="0" w:space="0" w:color="auto"/>
      </w:divBdr>
    </w:div>
    <w:div w:id="1284657074">
      <w:bodyDiv w:val="1"/>
      <w:marLeft w:val="0"/>
      <w:marRight w:val="0"/>
      <w:marTop w:val="0"/>
      <w:marBottom w:val="0"/>
      <w:divBdr>
        <w:top w:val="none" w:sz="0" w:space="0" w:color="auto"/>
        <w:left w:val="none" w:sz="0" w:space="0" w:color="auto"/>
        <w:bottom w:val="none" w:sz="0" w:space="0" w:color="auto"/>
        <w:right w:val="none" w:sz="0" w:space="0" w:color="auto"/>
      </w:divBdr>
    </w:div>
    <w:div w:id="199826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Hollomon</dc:creator>
  <cp:keywords/>
  <dc:description/>
  <cp:lastModifiedBy>Torye Smith</cp:lastModifiedBy>
  <cp:revision>2</cp:revision>
  <dcterms:created xsi:type="dcterms:W3CDTF">2019-10-06T21:47:00Z</dcterms:created>
  <dcterms:modified xsi:type="dcterms:W3CDTF">2019-10-06T21:47:00Z</dcterms:modified>
</cp:coreProperties>
</file>